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D2" w:rsidRDefault="007161D2" w:rsidP="007161D2">
      <w:pPr>
        <w:jc w:val="center"/>
        <w:rPr>
          <w:rFonts w:ascii="Baskerville" w:hAnsi="Baskerville"/>
          <w:b/>
          <w:sz w:val="36"/>
        </w:rPr>
      </w:pPr>
      <w:r w:rsidRPr="007161D2">
        <w:rPr>
          <w:rFonts w:ascii="Baskerville" w:hAnsi="Baskerville"/>
          <w:b/>
          <w:sz w:val="36"/>
        </w:rPr>
        <w:t>HOW TO: Weekly Log Info Sheet</w:t>
      </w:r>
    </w:p>
    <w:p w:rsidR="00530EEB" w:rsidRPr="007161D2" w:rsidRDefault="007161D2" w:rsidP="007161D2">
      <w:pPr>
        <w:jc w:val="center"/>
        <w:rPr>
          <w:rFonts w:ascii="Baskerville" w:hAnsi="Baskerville"/>
        </w:rPr>
      </w:pPr>
      <w:r>
        <w:rPr>
          <w:rFonts w:ascii="Baskerville" w:hAnsi="Baskerville"/>
        </w:rPr>
        <w:t>(</w:t>
      </w:r>
      <w:r w:rsidRPr="007161D2">
        <w:rPr>
          <w:rFonts w:ascii="Baskerville" w:hAnsi="Baskerville"/>
        </w:rPr>
        <w:t>Notice the landscape layout of the page.)</w:t>
      </w:r>
    </w:p>
    <w:tbl>
      <w:tblPr>
        <w:tblW w:w="10530" w:type="dxa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360"/>
        <w:gridCol w:w="2700"/>
        <w:gridCol w:w="1170"/>
        <w:gridCol w:w="1170"/>
        <w:gridCol w:w="5130"/>
      </w:tblGrid>
      <w:tr w:rsidR="00530EEB" w:rsidRPr="007161D2">
        <w:trPr>
          <w:trHeight w:val="251"/>
        </w:trPr>
        <w:tc>
          <w:tcPr>
            <w:tcW w:w="10530" w:type="dxa"/>
            <w:gridSpan w:val="5"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16"/>
              </w:rPr>
            </w:pPr>
            <w:r w:rsidRPr="007161D2">
              <w:rPr>
                <w:rFonts w:ascii="Baskerville" w:hAnsi="Baskerville"/>
                <w:sz w:val="16"/>
              </w:rPr>
              <w:t>Week and Days</w:t>
            </w:r>
          </w:p>
        </w:tc>
      </w:tr>
      <w:tr w:rsidR="00530EEB" w:rsidRPr="007161D2">
        <w:trPr>
          <w:trHeight w:val="476"/>
        </w:trPr>
        <w:tc>
          <w:tcPr>
            <w:tcW w:w="360" w:type="dxa"/>
            <w:vMerge w:val="restart"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16"/>
              </w:rPr>
            </w:pPr>
            <w:r w:rsidRPr="007161D2">
              <w:rPr>
                <w:rFonts w:ascii="Baskerville" w:hAnsi="Baskerville"/>
                <w:sz w:val="16"/>
              </w:rPr>
              <w:t>1.</w:t>
            </w:r>
          </w:p>
        </w:tc>
        <w:tc>
          <w:tcPr>
            <w:tcW w:w="2700" w:type="dxa"/>
            <w:vMerge w:val="restart"/>
            <w:tcBorders>
              <w:bottom w:val="single" w:sz="4" w:space="0" w:color="000000"/>
            </w:tcBorders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i/>
                <w:sz w:val="16"/>
              </w:rPr>
            </w:pPr>
            <w:r w:rsidRPr="007161D2">
              <w:rPr>
                <w:rFonts w:ascii="Baskerville" w:hAnsi="Baskerville"/>
                <w:i/>
                <w:sz w:val="16"/>
              </w:rPr>
              <w:t>Title (italicized)</w:t>
            </w:r>
          </w:p>
          <w:p w:rsidR="00530EEB" w:rsidRPr="007161D2" w:rsidRDefault="00530EEB" w:rsidP="00530EEB">
            <w:pPr>
              <w:spacing w:after="0"/>
              <w:rPr>
                <w:rFonts w:ascii="Baskerville" w:hAnsi="Baskerville"/>
                <w:i/>
                <w:sz w:val="16"/>
              </w:rPr>
            </w:pPr>
          </w:p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16"/>
              </w:rPr>
            </w:pPr>
            <w:r w:rsidRPr="007161D2">
              <w:rPr>
                <w:rFonts w:ascii="Baskerville" w:hAnsi="Baskerville"/>
                <w:sz w:val="16"/>
              </w:rPr>
              <w:t>Publication Date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16"/>
              </w:rPr>
            </w:pPr>
            <w:r w:rsidRPr="007161D2">
              <w:rPr>
                <w:rFonts w:ascii="Baskerville" w:hAnsi="Baskerville"/>
                <w:sz w:val="16"/>
              </w:rPr>
              <w:t xml:space="preserve">Author </w:t>
            </w:r>
          </w:p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16"/>
              </w:rPr>
            </w:pPr>
            <w:r w:rsidRPr="007161D2">
              <w:rPr>
                <w:rFonts w:ascii="Baskerville" w:hAnsi="Baskerville"/>
                <w:sz w:val="16"/>
              </w:rPr>
              <w:t>(if known)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16"/>
              </w:rPr>
            </w:pPr>
            <w:r w:rsidRPr="007161D2">
              <w:rPr>
                <w:rFonts w:ascii="Baskerville" w:hAnsi="Baskerville"/>
                <w:sz w:val="16"/>
              </w:rPr>
              <w:t>Genre (op/ed or article)</w:t>
            </w:r>
          </w:p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16"/>
              </w:rPr>
            </w:pPr>
          </w:p>
        </w:tc>
        <w:tc>
          <w:tcPr>
            <w:tcW w:w="5130" w:type="dxa"/>
            <w:vMerge w:val="restart"/>
            <w:tcBorders>
              <w:bottom w:val="single" w:sz="4" w:space="0" w:color="000000"/>
            </w:tcBorders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16"/>
              </w:rPr>
            </w:pPr>
            <w:r w:rsidRPr="007161D2">
              <w:rPr>
                <w:rFonts w:ascii="Baskerville" w:hAnsi="Baskerville"/>
                <w:sz w:val="16"/>
              </w:rPr>
              <w:t xml:space="preserve">This should be a one-sentence summary of the piece. It should be clearly worded and accurately reflect the content of the piece. </w:t>
            </w:r>
            <w:r w:rsidR="00CE786E">
              <w:rPr>
                <w:rFonts w:ascii="Baskerville" w:hAnsi="Baskerville"/>
                <w:sz w:val="16"/>
              </w:rPr>
              <w:t>It should be WRITTEN</w:t>
            </w:r>
            <w:r w:rsidR="00D463DA">
              <w:rPr>
                <w:rFonts w:ascii="Baskerville" w:hAnsi="Baskerville"/>
                <w:sz w:val="16"/>
              </w:rPr>
              <w:t xml:space="preserve"> IN YOUR OWN WORDS</w:t>
            </w:r>
            <w:r w:rsidR="00CE786E">
              <w:rPr>
                <w:rFonts w:ascii="Baskerville" w:hAnsi="Baskerville"/>
                <w:sz w:val="16"/>
              </w:rPr>
              <w:t xml:space="preserve">. </w:t>
            </w:r>
            <w:r w:rsidRPr="007161D2">
              <w:rPr>
                <w:rFonts w:ascii="Baskerville" w:hAnsi="Baskerville"/>
                <w:sz w:val="16"/>
              </w:rPr>
              <w:t>If the piece is an opinion or an editorial, your summary should reveal the author’s purpose or bent.</w:t>
            </w:r>
          </w:p>
        </w:tc>
      </w:tr>
      <w:tr w:rsidR="00530EEB" w:rsidRPr="007161D2">
        <w:trPr>
          <w:trHeight w:val="260"/>
        </w:trPr>
        <w:tc>
          <w:tcPr>
            <w:tcW w:w="360" w:type="dxa"/>
            <w:vMerge/>
            <w:tcBorders>
              <w:bottom w:val="single" w:sz="4" w:space="0" w:color="000000"/>
            </w:tcBorders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16"/>
              </w:rPr>
            </w:pPr>
          </w:p>
        </w:tc>
        <w:tc>
          <w:tcPr>
            <w:tcW w:w="2700" w:type="dxa"/>
            <w:vMerge/>
            <w:tcBorders>
              <w:bottom w:val="single" w:sz="4" w:space="0" w:color="000000"/>
            </w:tcBorders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16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i/>
                <w:sz w:val="16"/>
              </w:rPr>
            </w:pPr>
            <w:r w:rsidRPr="007161D2">
              <w:rPr>
                <w:rFonts w:ascii="Baskerville" w:hAnsi="Baskerville"/>
                <w:i/>
                <w:sz w:val="16"/>
              </w:rPr>
              <w:t>Publication (italicized)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16"/>
              </w:rPr>
            </w:pPr>
            <w:r w:rsidRPr="007161D2">
              <w:rPr>
                <w:rFonts w:ascii="Baskerville" w:hAnsi="Baskerville"/>
                <w:sz w:val="16"/>
              </w:rPr>
              <w:t>Topic category</w:t>
            </w:r>
          </w:p>
        </w:tc>
        <w:tc>
          <w:tcPr>
            <w:tcW w:w="5130" w:type="dxa"/>
            <w:vMerge/>
            <w:tcBorders>
              <w:bottom w:val="single" w:sz="4" w:space="0" w:color="000000"/>
            </w:tcBorders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16"/>
              </w:rPr>
            </w:pPr>
          </w:p>
        </w:tc>
      </w:tr>
    </w:tbl>
    <w:p w:rsidR="00530EEB" w:rsidRPr="007161D2" w:rsidRDefault="00530EEB" w:rsidP="00530EEB">
      <w:pPr>
        <w:rPr>
          <w:rFonts w:ascii="Baskerville" w:hAnsi="Baskerville"/>
          <w:sz w:val="20"/>
        </w:rPr>
      </w:pPr>
    </w:p>
    <w:p w:rsidR="00530EEB" w:rsidRPr="007161D2" w:rsidRDefault="00530EEB" w:rsidP="00530EEB">
      <w:pPr>
        <w:rPr>
          <w:rFonts w:ascii="Baskerville" w:hAnsi="Baskerville"/>
          <w:sz w:val="20"/>
        </w:rPr>
      </w:pPr>
      <w:r w:rsidRPr="007161D2">
        <w:rPr>
          <w:rFonts w:ascii="Baskerville" w:hAnsi="Baskerville"/>
          <w:sz w:val="20"/>
        </w:rPr>
        <w:t>Your name should go here.</w:t>
      </w:r>
    </w:p>
    <w:tbl>
      <w:tblPr>
        <w:tblW w:w="1341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540"/>
        <w:gridCol w:w="2970"/>
        <w:gridCol w:w="1620"/>
        <w:gridCol w:w="1620"/>
        <w:gridCol w:w="6660"/>
      </w:tblGrid>
      <w:tr w:rsidR="00530EEB" w:rsidRPr="007161D2">
        <w:trPr>
          <w:trHeight w:val="314"/>
        </w:trPr>
        <w:tc>
          <w:tcPr>
            <w:tcW w:w="13410" w:type="dxa"/>
            <w:gridSpan w:val="5"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b/>
                <w:sz w:val="20"/>
              </w:rPr>
            </w:pPr>
            <w:r w:rsidRPr="007161D2">
              <w:rPr>
                <w:rFonts w:ascii="Baskerville" w:hAnsi="Baskerville"/>
                <w:b/>
                <w:sz w:val="20"/>
              </w:rPr>
              <w:t>WEEK ONE : June 12-18</w:t>
            </w:r>
          </w:p>
        </w:tc>
      </w:tr>
      <w:tr w:rsidR="00530EEB" w:rsidRPr="007161D2">
        <w:trPr>
          <w:trHeight w:val="560"/>
        </w:trPr>
        <w:tc>
          <w:tcPr>
            <w:tcW w:w="540" w:type="dxa"/>
            <w:vMerge w:val="restart"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  <w:r w:rsidRPr="007161D2">
              <w:rPr>
                <w:rFonts w:ascii="Baskerville" w:hAnsi="Baskerville"/>
                <w:sz w:val="20"/>
              </w:rPr>
              <w:t>1.</w:t>
            </w:r>
          </w:p>
        </w:tc>
        <w:tc>
          <w:tcPr>
            <w:tcW w:w="2970" w:type="dxa"/>
            <w:vMerge w:val="restart"/>
            <w:tcBorders>
              <w:bottom w:val="single" w:sz="4" w:space="0" w:color="000000"/>
            </w:tcBorders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  <w:r w:rsidRPr="007161D2">
              <w:rPr>
                <w:rFonts w:ascii="Baskerville" w:hAnsi="Baskerville"/>
                <w:i/>
                <w:sz w:val="20"/>
              </w:rPr>
              <w:t xml:space="preserve">The Illiterate Surgeon </w:t>
            </w:r>
          </w:p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</w:p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  <w:r w:rsidRPr="007161D2">
              <w:rPr>
                <w:rFonts w:ascii="Baskerville" w:hAnsi="Baskerville"/>
                <w:sz w:val="20"/>
              </w:rPr>
              <w:t>Jun 12, 2005</w:t>
            </w:r>
          </w:p>
          <w:p w:rsidR="00530EEB" w:rsidRPr="007161D2" w:rsidRDefault="00530EEB" w:rsidP="00530EEB">
            <w:pPr>
              <w:rPr>
                <w:rFonts w:ascii="Baskerville" w:hAnsi="Baskerville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  <w:r w:rsidRPr="007161D2">
              <w:rPr>
                <w:rFonts w:ascii="Baskerville" w:hAnsi="Baskerville"/>
                <w:sz w:val="20"/>
              </w:rPr>
              <w:t xml:space="preserve">Nicholas D. </w:t>
            </w:r>
            <w:proofErr w:type="spellStart"/>
            <w:r w:rsidRPr="007161D2">
              <w:rPr>
                <w:rFonts w:ascii="Baskerville" w:hAnsi="Baskerville"/>
                <w:sz w:val="20"/>
              </w:rPr>
              <w:t>Kristof</w:t>
            </w:r>
            <w:proofErr w:type="spellEnd"/>
          </w:p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  <w:r w:rsidRPr="007161D2">
              <w:rPr>
                <w:rFonts w:ascii="Baskerville" w:hAnsi="Baskerville"/>
                <w:sz w:val="20"/>
              </w:rPr>
              <w:t>OP/ED</w:t>
            </w:r>
          </w:p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</w:p>
        </w:tc>
        <w:tc>
          <w:tcPr>
            <w:tcW w:w="6660" w:type="dxa"/>
            <w:vMerge w:val="restart"/>
            <w:tcBorders>
              <w:bottom w:val="single" w:sz="4" w:space="0" w:color="000000"/>
            </w:tcBorders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  <w:r w:rsidRPr="007161D2">
              <w:rPr>
                <w:rFonts w:ascii="Baskerville" w:hAnsi="Baskerville"/>
                <w:sz w:val="20"/>
              </w:rPr>
              <w:t xml:space="preserve">The author tells the inspiring story of </w:t>
            </w:r>
            <w:proofErr w:type="spellStart"/>
            <w:r w:rsidRPr="007161D2">
              <w:rPr>
                <w:rFonts w:ascii="Baskerville" w:hAnsi="Baskerville"/>
                <w:sz w:val="20"/>
              </w:rPr>
              <w:t>Mamitu</w:t>
            </w:r>
            <w:proofErr w:type="spellEnd"/>
            <w:r w:rsidRPr="007161D2">
              <w:rPr>
                <w:rFonts w:ascii="Baskerville" w:hAnsi="Baskerville"/>
                <w:sz w:val="20"/>
              </w:rPr>
              <w:t xml:space="preserve"> </w:t>
            </w:r>
            <w:proofErr w:type="spellStart"/>
            <w:r w:rsidRPr="007161D2">
              <w:rPr>
                <w:rFonts w:ascii="Baskerville" w:hAnsi="Baskerville"/>
                <w:sz w:val="20"/>
              </w:rPr>
              <w:t>Gashe</w:t>
            </w:r>
            <w:proofErr w:type="spellEnd"/>
            <w:r w:rsidRPr="007161D2">
              <w:rPr>
                <w:rFonts w:ascii="Baskerville" w:hAnsi="Baskerville"/>
                <w:sz w:val="20"/>
              </w:rPr>
              <w:t>, highlighting the plight of many African women suffering from a treatable condition called obstetric fistula, in order to point out how important it is for  the U.S. government to continue to provide aid to Africa.</w:t>
            </w:r>
          </w:p>
        </w:tc>
      </w:tr>
      <w:tr w:rsidR="00530EEB" w:rsidRPr="007161D2">
        <w:trPr>
          <w:trHeight w:val="560"/>
        </w:trPr>
        <w:tc>
          <w:tcPr>
            <w:tcW w:w="540" w:type="dxa"/>
            <w:vMerge/>
            <w:tcBorders>
              <w:bottom w:val="single" w:sz="4" w:space="0" w:color="000000"/>
            </w:tcBorders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</w:p>
        </w:tc>
        <w:tc>
          <w:tcPr>
            <w:tcW w:w="2970" w:type="dxa"/>
            <w:vMerge/>
            <w:tcBorders>
              <w:bottom w:val="single" w:sz="4" w:space="0" w:color="000000"/>
            </w:tcBorders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i/>
                <w:sz w:val="20"/>
              </w:rPr>
            </w:pPr>
            <w:r w:rsidRPr="007161D2">
              <w:rPr>
                <w:rFonts w:ascii="Baskerville" w:hAnsi="Baskerville"/>
                <w:i/>
                <w:sz w:val="20"/>
              </w:rPr>
              <w:t>New York Times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  <w:r w:rsidRPr="007161D2">
              <w:rPr>
                <w:rFonts w:ascii="Baskerville" w:hAnsi="Baskerville"/>
                <w:sz w:val="20"/>
              </w:rPr>
              <w:t>Politics/</w:t>
            </w:r>
          </w:p>
          <w:p w:rsidR="00530EEB" w:rsidRPr="007161D2" w:rsidRDefault="004812AC" w:rsidP="00530EEB">
            <w:pPr>
              <w:spacing w:after="0"/>
              <w:rPr>
                <w:rFonts w:ascii="Baskerville" w:hAnsi="Baskerville"/>
                <w:sz w:val="20"/>
              </w:rPr>
            </w:pPr>
            <w:r>
              <w:rPr>
                <w:rFonts w:ascii="Baskerville" w:hAnsi="Baskerville"/>
                <w:sz w:val="20"/>
              </w:rPr>
              <w:t>H</w:t>
            </w:r>
            <w:r w:rsidR="00530EEB" w:rsidRPr="007161D2">
              <w:rPr>
                <w:rFonts w:ascii="Baskerville" w:hAnsi="Baskerville"/>
                <w:sz w:val="20"/>
              </w:rPr>
              <w:t>ealth</w:t>
            </w:r>
          </w:p>
        </w:tc>
        <w:tc>
          <w:tcPr>
            <w:tcW w:w="6660" w:type="dxa"/>
            <w:vMerge/>
            <w:tcBorders>
              <w:bottom w:val="single" w:sz="4" w:space="0" w:color="000000"/>
            </w:tcBorders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</w:p>
        </w:tc>
      </w:tr>
      <w:tr w:rsidR="00530EEB" w:rsidRPr="007161D2">
        <w:trPr>
          <w:trHeight w:val="467"/>
        </w:trPr>
        <w:tc>
          <w:tcPr>
            <w:tcW w:w="540" w:type="dxa"/>
            <w:vMerge w:val="restart"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  <w:r w:rsidRPr="007161D2">
              <w:rPr>
                <w:rFonts w:ascii="Baskerville" w:hAnsi="Baskerville"/>
                <w:sz w:val="20"/>
              </w:rPr>
              <w:t>2.</w:t>
            </w:r>
          </w:p>
        </w:tc>
        <w:tc>
          <w:tcPr>
            <w:tcW w:w="2970" w:type="dxa"/>
            <w:vMerge w:val="restart"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  <w:r w:rsidRPr="007161D2">
              <w:rPr>
                <w:rFonts w:ascii="Baskerville" w:hAnsi="Baskerville"/>
                <w:i/>
                <w:sz w:val="20"/>
              </w:rPr>
              <w:t>Get to the Good Part: In Praise of Shortened Attention Spans</w:t>
            </w:r>
          </w:p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</w:p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  <w:r w:rsidRPr="007161D2">
              <w:rPr>
                <w:rFonts w:ascii="Baskerville" w:hAnsi="Baskerville"/>
                <w:sz w:val="20"/>
              </w:rPr>
              <w:t>May 13, 2011</w:t>
            </w:r>
          </w:p>
        </w:tc>
        <w:tc>
          <w:tcPr>
            <w:tcW w:w="1620" w:type="dxa"/>
            <w:shd w:val="clear" w:color="auto" w:fill="auto"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  <w:r w:rsidRPr="007161D2">
              <w:rPr>
                <w:rFonts w:ascii="Baskerville" w:hAnsi="Baskerville"/>
                <w:sz w:val="20"/>
              </w:rPr>
              <w:t xml:space="preserve">Terry </w:t>
            </w:r>
            <w:proofErr w:type="spellStart"/>
            <w:r w:rsidRPr="007161D2">
              <w:rPr>
                <w:rFonts w:ascii="Baskerville" w:hAnsi="Baskerville"/>
                <w:sz w:val="20"/>
              </w:rPr>
              <w:t>Teachout</w:t>
            </w:r>
            <w:proofErr w:type="spellEnd"/>
          </w:p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  <w:r w:rsidRPr="007161D2">
              <w:rPr>
                <w:rFonts w:ascii="Baskerville" w:hAnsi="Baskerville"/>
                <w:sz w:val="20"/>
              </w:rPr>
              <w:t>OP/ED</w:t>
            </w:r>
          </w:p>
        </w:tc>
        <w:tc>
          <w:tcPr>
            <w:tcW w:w="6660" w:type="dxa"/>
            <w:vMerge w:val="restart"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  <w:r w:rsidRPr="007161D2">
              <w:rPr>
                <w:rFonts w:ascii="Baskerville" w:hAnsi="Baskerville"/>
                <w:sz w:val="20"/>
              </w:rPr>
              <w:t>The author argues that a shorter attention span is not a problem but the hallmark of a contemporary society that demands greater efficiency in everything from television to literature.</w:t>
            </w:r>
          </w:p>
        </w:tc>
      </w:tr>
      <w:tr w:rsidR="00530EEB" w:rsidRPr="007161D2">
        <w:trPr>
          <w:trHeight w:val="431"/>
        </w:trPr>
        <w:tc>
          <w:tcPr>
            <w:tcW w:w="540" w:type="dxa"/>
            <w:vMerge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</w:p>
        </w:tc>
        <w:tc>
          <w:tcPr>
            <w:tcW w:w="2970" w:type="dxa"/>
            <w:vMerge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i/>
                <w:sz w:val="20"/>
              </w:rPr>
            </w:pPr>
            <w:r w:rsidRPr="007161D2">
              <w:rPr>
                <w:rFonts w:ascii="Baskerville" w:hAnsi="Baskerville"/>
                <w:i/>
                <w:sz w:val="20"/>
              </w:rPr>
              <w:t>The Wall Street Journal</w:t>
            </w:r>
          </w:p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  <w:r w:rsidRPr="007161D2">
              <w:rPr>
                <w:rFonts w:ascii="Baskerville" w:hAnsi="Baskerville"/>
                <w:sz w:val="20"/>
              </w:rPr>
              <w:t>Pop Culture /Society</w:t>
            </w:r>
          </w:p>
        </w:tc>
        <w:tc>
          <w:tcPr>
            <w:tcW w:w="6660" w:type="dxa"/>
            <w:vMerge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</w:p>
        </w:tc>
      </w:tr>
      <w:tr w:rsidR="00530EEB" w:rsidRPr="007161D2">
        <w:trPr>
          <w:trHeight w:val="560"/>
        </w:trPr>
        <w:tc>
          <w:tcPr>
            <w:tcW w:w="540" w:type="dxa"/>
            <w:vMerge w:val="restart"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  <w:r w:rsidRPr="007161D2">
              <w:rPr>
                <w:rFonts w:ascii="Baskerville" w:hAnsi="Baskerville"/>
                <w:sz w:val="20"/>
              </w:rPr>
              <w:t>3.</w:t>
            </w:r>
          </w:p>
        </w:tc>
        <w:tc>
          <w:tcPr>
            <w:tcW w:w="2970" w:type="dxa"/>
            <w:vMerge w:val="restart"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i/>
                <w:sz w:val="20"/>
              </w:rPr>
            </w:pPr>
            <w:r w:rsidRPr="007161D2">
              <w:rPr>
                <w:rFonts w:ascii="Baskerville" w:hAnsi="Baskerville"/>
                <w:i/>
                <w:sz w:val="20"/>
              </w:rPr>
              <w:t>Why Fukushima is Good for Whales (in Iceland)</w:t>
            </w:r>
          </w:p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</w:p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  <w:r w:rsidRPr="007161D2">
              <w:rPr>
                <w:rFonts w:ascii="Baskerville" w:hAnsi="Baskerville"/>
                <w:sz w:val="20"/>
              </w:rPr>
              <w:t>May 13, 2011</w:t>
            </w:r>
          </w:p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</w:p>
        </w:tc>
        <w:tc>
          <w:tcPr>
            <w:tcW w:w="1620" w:type="dxa"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  <w:r w:rsidRPr="007161D2">
              <w:rPr>
                <w:rFonts w:ascii="Baskerville" w:hAnsi="Baskerville"/>
                <w:sz w:val="20"/>
              </w:rPr>
              <w:t xml:space="preserve">Krista </w:t>
            </w:r>
            <w:proofErr w:type="spellStart"/>
            <w:r w:rsidRPr="007161D2">
              <w:rPr>
                <w:rFonts w:ascii="Baskerville" w:hAnsi="Baskerville"/>
                <w:sz w:val="20"/>
              </w:rPr>
              <w:t>Mahr</w:t>
            </w:r>
            <w:proofErr w:type="spellEnd"/>
            <w:r w:rsidRPr="007161D2">
              <w:rPr>
                <w:rFonts w:ascii="Baskerville" w:hAnsi="Baskerville"/>
                <w:sz w:val="20"/>
              </w:rPr>
              <w:t xml:space="preserve"> </w:t>
            </w:r>
          </w:p>
          <w:p w:rsidR="00530EEB" w:rsidRPr="007161D2" w:rsidRDefault="00530EEB" w:rsidP="00530EEB">
            <w:pPr>
              <w:spacing w:after="0"/>
              <w:rPr>
                <w:rFonts w:ascii="Baskerville" w:hAnsi="Baskerville"/>
                <w:i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  <w:r w:rsidRPr="007161D2">
              <w:rPr>
                <w:rFonts w:ascii="Baskerville" w:hAnsi="Baskerville"/>
                <w:sz w:val="20"/>
              </w:rPr>
              <w:t>OP/ED</w:t>
            </w:r>
          </w:p>
        </w:tc>
        <w:tc>
          <w:tcPr>
            <w:tcW w:w="6660" w:type="dxa"/>
            <w:vMerge w:val="restart"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  <w:r w:rsidRPr="007161D2">
              <w:rPr>
                <w:rFonts w:ascii="Baskerville" w:hAnsi="Baskerville"/>
                <w:sz w:val="20"/>
              </w:rPr>
              <w:t xml:space="preserve">Author Krista </w:t>
            </w:r>
            <w:proofErr w:type="spellStart"/>
            <w:r w:rsidRPr="007161D2">
              <w:rPr>
                <w:rFonts w:ascii="Baskerville" w:hAnsi="Baskerville"/>
                <w:sz w:val="20"/>
              </w:rPr>
              <w:t>Mahr</w:t>
            </w:r>
            <w:proofErr w:type="spellEnd"/>
            <w:r w:rsidRPr="007161D2">
              <w:rPr>
                <w:rFonts w:ascii="Baskerville" w:hAnsi="Baskerville"/>
                <w:sz w:val="20"/>
              </w:rPr>
              <w:t xml:space="preserve"> cheers about the one good thing to come out of Japan’s disasters</w:t>
            </w:r>
            <w:r w:rsidR="004E6E1B">
              <w:rPr>
                <w:rFonts w:ascii="Baskerville" w:hAnsi="Baskerville"/>
                <w:sz w:val="20"/>
              </w:rPr>
              <w:t>: Japanese whalers, whose whale-</w:t>
            </w:r>
            <w:r w:rsidRPr="007161D2">
              <w:rPr>
                <w:rFonts w:ascii="Baskerville" w:hAnsi="Baskerville"/>
                <w:sz w:val="20"/>
              </w:rPr>
              <w:t>processing facilities were damaged, will not be hunting the endangered Icelandic fin whale until (perhaps) later in the season.</w:t>
            </w:r>
          </w:p>
        </w:tc>
      </w:tr>
      <w:tr w:rsidR="00530EEB" w:rsidRPr="007161D2">
        <w:trPr>
          <w:trHeight w:val="467"/>
        </w:trPr>
        <w:tc>
          <w:tcPr>
            <w:tcW w:w="540" w:type="dxa"/>
            <w:vMerge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</w:p>
        </w:tc>
        <w:tc>
          <w:tcPr>
            <w:tcW w:w="2970" w:type="dxa"/>
            <w:vMerge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</w:p>
        </w:tc>
        <w:tc>
          <w:tcPr>
            <w:tcW w:w="1620" w:type="dxa"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i/>
                <w:sz w:val="20"/>
              </w:rPr>
            </w:pPr>
            <w:r w:rsidRPr="007161D2">
              <w:rPr>
                <w:rFonts w:ascii="Baskerville" w:hAnsi="Baskerville"/>
                <w:i/>
                <w:sz w:val="20"/>
              </w:rPr>
              <w:t>Time Magazine</w:t>
            </w:r>
          </w:p>
        </w:tc>
        <w:tc>
          <w:tcPr>
            <w:tcW w:w="1620" w:type="dxa"/>
            <w:shd w:val="clear" w:color="auto" w:fill="auto"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  <w:r w:rsidRPr="007161D2">
              <w:rPr>
                <w:rFonts w:ascii="Baskerville" w:hAnsi="Baskerville"/>
                <w:sz w:val="20"/>
              </w:rPr>
              <w:t>Environment</w:t>
            </w:r>
          </w:p>
        </w:tc>
        <w:tc>
          <w:tcPr>
            <w:tcW w:w="6660" w:type="dxa"/>
            <w:vMerge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</w:p>
        </w:tc>
      </w:tr>
      <w:tr w:rsidR="00530EEB" w:rsidRPr="007161D2">
        <w:trPr>
          <w:trHeight w:val="134"/>
        </w:trPr>
        <w:tc>
          <w:tcPr>
            <w:tcW w:w="540" w:type="dxa"/>
            <w:vMerge w:val="restart"/>
          </w:tcPr>
          <w:p w:rsidR="00530EEB" w:rsidRPr="007161D2" w:rsidRDefault="00E30770" w:rsidP="00530EEB">
            <w:pPr>
              <w:spacing w:after="0"/>
              <w:rPr>
                <w:rFonts w:ascii="Baskerville" w:hAnsi="Baskerville"/>
                <w:sz w:val="20"/>
              </w:rPr>
            </w:pPr>
            <w:r>
              <w:rPr>
                <w:rFonts w:ascii="Baskerville" w:hAnsi="Baskerville"/>
                <w:sz w:val="20"/>
              </w:rPr>
              <w:t>4.</w:t>
            </w:r>
          </w:p>
        </w:tc>
        <w:tc>
          <w:tcPr>
            <w:tcW w:w="2970" w:type="dxa"/>
            <w:vMerge w:val="restart"/>
          </w:tcPr>
          <w:p w:rsidR="00D72776" w:rsidRDefault="00E30770" w:rsidP="00530EEB">
            <w:pPr>
              <w:spacing w:after="0"/>
              <w:rPr>
                <w:rFonts w:ascii="Baskerville" w:hAnsi="Baskerville"/>
                <w:i/>
                <w:sz w:val="20"/>
              </w:rPr>
            </w:pPr>
            <w:r w:rsidRPr="00E30770">
              <w:rPr>
                <w:rFonts w:ascii="Baskerville" w:hAnsi="Baskerville"/>
                <w:i/>
                <w:sz w:val="20"/>
              </w:rPr>
              <w:t>In Wichita Trial, Justice—or not—for the Rwandan Genocide</w:t>
            </w:r>
          </w:p>
          <w:p w:rsidR="00D72776" w:rsidRDefault="00D72776" w:rsidP="00530EEB">
            <w:pPr>
              <w:spacing w:after="0"/>
              <w:rPr>
                <w:rFonts w:ascii="Baskerville" w:hAnsi="Baskerville"/>
                <w:i/>
                <w:sz w:val="20"/>
              </w:rPr>
            </w:pPr>
          </w:p>
          <w:p w:rsidR="00530EEB" w:rsidRPr="00D72776" w:rsidRDefault="00D72776" w:rsidP="00530EEB">
            <w:pPr>
              <w:spacing w:after="0"/>
              <w:rPr>
                <w:rFonts w:ascii="Baskerville" w:hAnsi="Baskerville"/>
                <w:sz w:val="20"/>
              </w:rPr>
            </w:pPr>
            <w:r>
              <w:rPr>
                <w:rFonts w:ascii="Baskerville" w:hAnsi="Baskerville"/>
                <w:sz w:val="20"/>
              </w:rPr>
              <w:t>May 11, 2011</w:t>
            </w:r>
          </w:p>
        </w:tc>
        <w:tc>
          <w:tcPr>
            <w:tcW w:w="1620" w:type="dxa"/>
          </w:tcPr>
          <w:p w:rsidR="00D72776" w:rsidRDefault="00E30770" w:rsidP="00530EEB">
            <w:pPr>
              <w:spacing w:after="0"/>
              <w:rPr>
                <w:rFonts w:ascii="Baskerville" w:hAnsi="Baskerville"/>
                <w:sz w:val="20"/>
              </w:rPr>
            </w:pPr>
            <w:r>
              <w:rPr>
                <w:rFonts w:ascii="Baskerville" w:hAnsi="Baskerville"/>
                <w:sz w:val="20"/>
              </w:rPr>
              <w:t>Armin Rosen</w:t>
            </w:r>
          </w:p>
          <w:p w:rsidR="00530EEB" w:rsidRPr="00E30770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30EEB" w:rsidRPr="007161D2" w:rsidRDefault="00E30770" w:rsidP="00530EEB">
            <w:pPr>
              <w:spacing w:after="0"/>
              <w:rPr>
                <w:rFonts w:ascii="Baskerville" w:hAnsi="Baskerville"/>
                <w:sz w:val="20"/>
              </w:rPr>
            </w:pPr>
            <w:r>
              <w:rPr>
                <w:rFonts w:ascii="Baskerville" w:hAnsi="Baskerville"/>
                <w:sz w:val="20"/>
              </w:rPr>
              <w:t>Article</w:t>
            </w:r>
          </w:p>
        </w:tc>
        <w:tc>
          <w:tcPr>
            <w:tcW w:w="6660" w:type="dxa"/>
            <w:vMerge w:val="restart"/>
          </w:tcPr>
          <w:p w:rsidR="00530EEB" w:rsidRPr="007161D2" w:rsidRDefault="00D72776" w:rsidP="00D72776">
            <w:pPr>
              <w:spacing w:after="0"/>
              <w:rPr>
                <w:rFonts w:ascii="Baskerville" w:hAnsi="Baskerville"/>
                <w:sz w:val="20"/>
              </w:rPr>
            </w:pPr>
            <w:r>
              <w:rPr>
                <w:rFonts w:ascii="Baskerville" w:hAnsi="Baskerville"/>
                <w:sz w:val="20"/>
              </w:rPr>
              <w:t xml:space="preserve">The author details the case of </w:t>
            </w:r>
            <w:proofErr w:type="spellStart"/>
            <w:r>
              <w:rPr>
                <w:rFonts w:ascii="Baskerville" w:hAnsi="Baskerville"/>
                <w:sz w:val="20"/>
              </w:rPr>
              <w:t>Lazare</w:t>
            </w:r>
            <w:proofErr w:type="spellEnd"/>
            <w:r>
              <w:rPr>
                <w:rFonts w:ascii="Baskerville" w:hAnsi="Baskerville"/>
                <w:sz w:val="20"/>
              </w:rPr>
              <w:t xml:space="preserve"> </w:t>
            </w:r>
            <w:proofErr w:type="spellStart"/>
            <w:r>
              <w:rPr>
                <w:rFonts w:ascii="Baskerville" w:hAnsi="Baskerville"/>
                <w:sz w:val="20"/>
              </w:rPr>
              <w:t>Kobagaya</w:t>
            </w:r>
            <w:proofErr w:type="spellEnd"/>
            <w:r>
              <w:rPr>
                <w:rFonts w:ascii="Baskerville" w:hAnsi="Baskerville"/>
                <w:sz w:val="20"/>
              </w:rPr>
              <w:t>, a Rwanda man accused of participating in the Rwanda genocide, who also happens to be on trial in Kansas for lying on his American immigration forms.</w:t>
            </w:r>
          </w:p>
        </w:tc>
      </w:tr>
      <w:tr w:rsidR="00530EEB" w:rsidRPr="007161D2">
        <w:trPr>
          <w:trHeight w:val="116"/>
        </w:trPr>
        <w:tc>
          <w:tcPr>
            <w:tcW w:w="540" w:type="dxa"/>
            <w:vMerge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</w:p>
        </w:tc>
        <w:tc>
          <w:tcPr>
            <w:tcW w:w="2970" w:type="dxa"/>
            <w:vMerge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</w:p>
        </w:tc>
        <w:tc>
          <w:tcPr>
            <w:tcW w:w="1620" w:type="dxa"/>
          </w:tcPr>
          <w:p w:rsidR="00530EEB" w:rsidRPr="007161D2" w:rsidRDefault="00E30770" w:rsidP="00530EEB">
            <w:pPr>
              <w:spacing w:after="0"/>
              <w:rPr>
                <w:rFonts w:ascii="Baskerville" w:hAnsi="Baskerville"/>
                <w:i/>
                <w:sz w:val="20"/>
              </w:rPr>
            </w:pPr>
            <w:r>
              <w:rPr>
                <w:rFonts w:ascii="Baskerville" w:hAnsi="Baskerville"/>
                <w:i/>
                <w:sz w:val="20"/>
              </w:rPr>
              <w:t>The Atlantic</w:t>
            </w:r>
          </w:p>
        </w:tc>
        <w:tc>
          <w:tcPr>
            <w:tcW w:w="1620" w:type="dxa"/>
            <w:shd w:val="clear" w:color="auto" w:fill="auto"/>
          </w:tcPr>
          <w:p w:rsidR="00530EEB" w:rsidRPr="007161D2" w:rsidRDefault="00E30770" w:rsidP="00530EEB">
            <w:pPr>
              <w:spacing w:after="0"/>
              <w:rPr>
                <w:rFonts w:ascii="Baskerville" w:hAnsi="Baskerville"/>
                <w:sz w:val="20"/>
              </w:rPr>
            </w:pPr>
            <w:r>
              <w:rPr>
                <w:rFonts w:ascii="Baskerville" w:hAnsi="Baskerville"/>
                <w:sz w:val="20"/>
              </w:rPr>
              <w:t>Politics</w:t>
            </w:r>
            <w:r w:rsidR="00D463DA">
              <w:rPr>
                <w:rFonts w:ascii="Baskerville" w:hAnsi="Baskerville"/>
                <w:sz w:val="20"/>
              </w:rPr>
              <w:t>/History/Law</w:t>
            </w:r>
          </w:p>
        </w:tc>
        <w:tc>
          <w:tcPr>
            <w:tcW w:w="6660" w:type="dxa"/>
            <w:vMerge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</w:p>
        </w:tc>
      </w:tr>
      <w:tr w:rsidR="00E30770" w:rsidRPr="007161D2">
        <w:trPr>
          <w:trHeight w:val="116"/>
        </w:trPr>
        <w:tc>
          <w:tcPr>
            <w:tcW w:w="540" w:type="dxa"/>
          </w:tcPr>
          <w:p w:rsidR="00E30770" w:rsidRPr="007161D2" w:rsidRDefault="00E30770" w:rsidP="00530EEB">
            <w:pPr>
              <w:spacing w:after="0"/>
              <w:rPr>
                <w:rFonts w:ascii="Baskerville" w:hAnsi="Baskerville"/>
                <w:sz w:val="20"/>
              </w:rPr>
            </w:pPr>
            <w:r>
              <w:rPr>
                <w:rFonts w:ascii="Baskerville" w:hAnsi="Baskerville"/>
                <w:sz w:val="20"/>
              </w:rPr>
              <w:t>5…</w:t>
            </w:r>
          </w:p>
        </w:tc>
        <w:tc>
          <w:tcPr>
            <w:tcW w:w="2970" w:type="dxa"/>
          </w:tcPr>
          <w:p w:rsidR="00E30770" w:rsidRPr="007161D2" w:rsidRDefault="00E30770" w:rsidP="00530EEB">
            <w:pPr>
              <w:spacing w:after="0"/>
              <w:rPr>
                <w:rFonts w:ascii="Baskerville" w:hAnsi="Baskerville"/>
                <w:sz w:val="20"/>
              </w:rPr>
            </w:pPr>
          </w:p>
        </w:tc>
        <w:tc>
          <w:tcPr>
            <w:tcW w:w="1620" w:type="dxa"/>
          </w:tcPr>
          <w:p w:rsidR="00E30770" w:rsidRDefault="00E30770" w:rsidP="00530EEB">
            <w:pPr>
              <w:spacing w:after="0"/>
              <w:rPr>
                <w:rFonts w:ascii="Baskerville" w:hAnsi="Baskerville"/>
                <w:i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30770" w:rsidRDefault="00E30770" w:rsidP="00530EEB">
            <w:pPr>
              <w:spacing w:after="0"/>
              <w:rPr>
                <w:rFonts w:ascii="Baskerville" w:hAnsi="Baskerville"/>
                <w:sz w:val="20"/>
              </w:rPr>
            </w:pPr>
          </w:p>
        </w:tc>
        <w:tc>
          <w:tcPr>
            <w:tcW w:w="6660" w:type="dxa"/>
          </w:tcPr>
          <w:p w:rsidR="00E30770" w:rsidRPr="007161D2" w:rsidRDefault="00E30770" w:rsidP="00530EEB">
            <w:pPr>
              <w:spacing w:after="0"/>
              <w:rPr>
                <w:rFonts w:ascii="Baskerville" w:hAnsi="Baskerville"/>
                <w:sz w:val="20"/>
              </w:rPr>
            </w:pPr>
          </w:p>
        </w:tc>
      </w:tr>
    </w:tbl>
    <w:p w:rsidR="00D72776" w:rsidRDefault="00D72776" w:rsidP="00530EEB">
      <w:pPr>
        <w:rPr>
          <w:rFonts w:ascii="Baskerville" w:hAnsi="Baskerville"/>
          <w:sz w:val="20"/>
        </w:rPr>
      </w:pPr>
    </w:p>
    <w:p w:rsidR="00530EEB" w:rsidRPr="007161D2" w:rsidRDefault="00530EEB" w:rsidP="00530EEB">
      <w:pPr>
        <w:rPr>
          <w:rFonts w:ascii="Baskerville" w:hAnsi="Baskerville"/>
          <w:sz w:val="20"/>
        </w:rPr>
      </w:pPr>
      <w:r w:rsidRPr="007161D2">
        <w:rPr>
          <w:rFonts w:ascii="Baskerville" w:hAnsi="Baskerville"/>
          <w:sz w:val="20"/>
        </w:rPr>
        <w:t>Separate the weekly logs, but make sure they are all on one document when you submit.</w:t>
      </w:r>
    </w:p>
    <w:tbl>
      <w:tblPr>
        <w:tblW w:w="1341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540"/>
        <w:gridCol w:w="2970"/>
        <w:gridCol w:w="1620"/>
        <w:gridCol w:w="1620"/>
        <w:gridCol w:w="6660"/>
      </w:tblGrid>
      <w:tr w:rsidR="00530EEB" w:rsidRPr="007161D2">
        <w:trPr>
          <w:trHeight w:val="314"/>
        </w:trPr>
        <w:tc>
          <w:tcPr>
            <w:tcW w:w="13410" w:type="dxa"/>
            <w:gridSpan w:val="5"/>
          </w:tcPr>
          <w:p w:rsidR="00530EEB" w:rsidRPr="007161D2" w:rsidRDefault="00A31553" w:rsidP="00530EEB">
            <w:pPr>
              <w:spacing w:after="0"/>
              <w:rPr>
                <w:rFonts w:ascii="Baskerville" w:hAnsi="Baskerville"/>
                <w:b/>
                <w:sz w:val="20"/>
              </w:rPr>
            </w:pPr>
            <w:r>
              <w:rPr>
                <w:rFonts w:ascii="Baskerville" w:hAnsi="Baskerville"/>
                <w:b/>
                <w:sz w:val="20"/>
              </w:rPr>
              <w:t>WEEK TWO : June 19-25</w:t>
            </w:r>
          </w:p>
        </w:tc>
      </w:tr>
      <w:tr w:rsidR="00530EEB" w:rsidRPr="007161D2">
        <w:trPr>
          <w:trHeight w:val="224"/>
        </w:trPr>
        <w:tc>
          <w:tcPr>
            <w:tcW w:w="540" w:type="dxa"/>
            <w:vMerge w:val="restart"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  <w:r w:rsidRPr="007161D2">
              <w:rPr>
                <w:rFonts w:ascii="Baskerville" w:hAnsi="Baskerville"/>
                <w:sz w:val="20"/>
              </w:rPr>
              <w:t>1.</w:t>
            </w:r>
          </w:p>
        </w:tc>
        <w:tc>
          <w:tcPr>
            <w:tcW w:w="2970" w:type="dxa"/>
            <w:vMerge w:val="restart"/>
            <w:tcBorders>
              <w:bottom w:val="single" w:sz="4" w:space="0" w:color="000000"/>
            </w:tcBorders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</w:p>
        </w:tc>
        <w:tc>
          <w:tcPr>
            <w:tcW w:w="6660" w:type="dxa"/>
            <w:vMerge w:val="restart"/>
            <w:tcBorders>
              <w:bottom w:val="single" w:sz="4" w:space="0" w:color="000000"/>
            </w:tcBorders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</w:p>
        </w:tc>
      </w:tr>
      <w:tr w:rsidR="00530EEB" w:rsidRPr="007161D2">
        <w:trPr>
          <w:trHeight w:val="206"/>
        </w:trPr>
        <w:tc>
          <w:tcPr>
            <w:tcW w:w="540" w:type="dxa"/>
            <w:vMerge/>
            <w:tcBorders>
              <w:bottom w:val="single" w:sz="4" w:space="0" w:color="000000"/>
            </w:tcBorders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</w:p>
        </w:tc>
        <w:tc>
          <w:tcPr>
            <w:tcW w:w="2970" w:type="dxa"/>
            <w:vMerge/>
            <w:tcBorders>
              <w:bottom w:val="single" w:sz="4" w:space="0" w:color="000000"/>
            </w:tcBorders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i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</w:p>
        </w:tc>
        <w:tc>
          <w:tcPr>
            <w:tcW w:w="6660" w:type="dxa"/>
            <w:vMerge/>
            <w:tcBorders>
              <w:bottom w:val="single" w:sz="4" w:space="0" w:color="000000"/>
            </w:tcBorders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</w:p>
        </w:tc>
      </w:tr>
      <w:tr w:rsidR="00530EEB" w:rsidRPr="007161D2">
        <w:trPr>
          <w:trHeight w:val="233"/>
        </w:trPr>
        <w:tc>
          <w:tcPr>
            <w:tcW w:w="540" w:type="dxa"/>
            <w:vMerge w:val="restart"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  <w:r w:rsidRPr="007161D2">
              <w:rPr>
                <w:rFonts w:ascii="Baskerville" w:hAnsi="Baskerville"/>
                <w:sz w:val="20"/>
              </w:rPr>
              <w:t>2.</w:t>
            </w:r>
          </w:p>
        </w:tc>
        <w:tc>
          <w:tcPr>
            <w:tcW w:w="2970" w:type="dxa"/>
            <w:vMerge w:val="restart"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</w:p>
        </w:tc>
        <w:tc>
          <w:tcPr>
            <w:tcW w:w="6660" w:type="dxa"/>
            <w:vMerge w:val="restart"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</w:p>
        </w:tc>
      </w:tr>
      <w:tr w:rsidR="00530EEB" w:rsidRPr="007161D2">
        <w:trPr>
          <w:trHeight w:val="170"/>
        </w:trPr>
        <w:tc>
          <w:tcPr>
            <w:tcW w:w="540" w:type="dxa"/>
            <w:vMerge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</w:p>
        </w:tc>
        <w:tc>
          <w:tcPr>
            <w:tcW w:w="2970" w:type="dxa"/>
            <w:vMerge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</w:p>
        </w:tc>
        <w:tc>
          <w:tcPr>
            <w:tcW w:w="6660" w:type="dxa"/>
            <w:vMerge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</w:p>
        </w:tc>
      </w:tr>
      <w:tr w:rsidR="00530EEB" w:rsidRPr="007161D2">
        <w:trPr>
          <w:trHeight w:val="269"/>
        </w:trPr>
        <w:tc>
          <w:tcPr>
            <w:tcW w:w="540" w:type="dxa"/>
            <w:vMerge w:val="restart"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  <w:r w:rsidRPr="007161D2">
              <w:rPr>
                <w:rFonts w:ascii="Baskerville" w:hAnsi="Baskerville"/>
                <w:sz w:val="20"/>
              </w:rPr>
              <w:t>3</w:t>
            </w:r>
            <w:r w:rsidR="00213964">
              <w:rPr>
                <w:rFonts w:ascii="Baskerville" w:hAnsi="Baskerville"/>
                <w:sz w:val="20"/>
              </w:rPr>
              <w:t>…</w:t>
            </w:r>
          </w:p>
        </w:tc>
        <w:tc>
          <w:tcPr>
            <w:tcW w:w="2970" w:type="dxa"/>
            <w:vMerge w:val="restart"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</w:p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</w:p>
        </w:tc>
        <w:tc>
          <w:tcPr>
            <w:tcW w:w="1620" w:type="dxa"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i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</w:p>
        </w:tc>
        <w:tc>
          <w:tcPr>
            <w:tcW w:w="6660" w:type="dxa"/>
            <w:vMerge w:val="restart"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</w:p>
        </w:tc>
      </w:tr>
      <w:tr w:rsidR="00530EEB" w:rsidRPr="007161D2">
        <w:trPr>
          <w:trHeight w:val="161"/>
        </w:trPr>
        <w:tc>
          <w:tcPr>
            <w:tcW w:w="540" w:type="dxa"/>
            <w:vMerge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</w:p>
        </w:tc>
        <w:tc>
          <w:tcPr>
            <w:tcW w:w="2970" w:type="dxa"/>
            <w:vMerge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</w:p>
        </w:tc>
        <w:tc>
          <w:tcPr>
            <w:tcW w:w="1620" w:type="dxa"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i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</w:p>
        </w:tc>
        <w:tc>
          <w:tcPr>
            <w:tcW w:w="6660" w:type="dxa"/>
            <w:vMerge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</w:p>
        </w:tc>
      </w:tr>
      <w:tr w:rsidR="00530EEB" w:rsidRPr="007161D2">
        <w:trPr>
          <w:trHeight w:val="116"/>
        </w:trPr>
        <w:tc>
          <w:tcPr>
            <w:tcW w:w="540" w:type="dxa"/>
            <w:vMerge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</w:p>
        </w:tc>
        <w:tc>
          <w:tcPr>
            <w:tcW w:w="2970" w:type="dxa"/>
            <w:vMerge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</w:p>
        </w:tc>
        <w:tc>
          <w:tcPr>
            <w:tcW w:w="1620" w:type="dxa"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i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</w:p>
        </w:tc>
        <w:tc>
          <w:tcPr>
            <w:tcW w:w="6660" w:type="dxa"/>
            <w:vMerge/>
          </w:tcPr>
          <w:p w:rsidR="00530EEB" w:rsidRPr="007161D2" w:rsidRDefault="00530EEB" w:rsidP="00530EEB">
            <w:pPr>
              <w:spacing w:after="0"/>
              <w:rPr>
                <w:rFonts w:ascii="Baskerville" w:hAnsi="Baskerville"/>
                <w:sz w:val="20"/>
              </w:rPr>
            </w:pPr>
          </w:p>
        </w:tc>
      </w:tr>
    </w:tbl>
    <w:p w:rsidR="00530EEB" w:rsidRPr="007161D2" w:rsidRDefault="00530EEB">
      <w:pPr>
        <w:rPr>
          <w:rFonts w:ascii="Baskerville" w:hAnsi="Baskerville"/>
          <w:sz w:val="20"/>
        </w:rPr>
      </w:pPr>
    </w:p>
    <w:sectPr w:rsidR="00530EEB" w:rsidRPr="007161D2" w:rsidSect="00213964">
      <w:pgSz w:w="15840" w:h="12240" w:orient="landscape"/>
      <w:pgMar w:top="360" w:right="1440" w:bottom="36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0EEB"/>
    <w:rsid w:val="00213964"/>
    <w:rsid w:val="004812AC"/>
    <w:rsid w:val="004E6E1B"/>
    <w:rsid w:val="00530EEB"/>
    <w:rsid w:val="007161D2"/>
    <w:rsid w:val="00A31553"/>
    <w:rsid w:val="00A952B0"/>
    <w:rsid w:val="00CE786E"/>
    <w:rsid w:val="00D463DA"/>
    <w:rsid w:val="00D72776"/>
    <w:rsid w:val="00DB5D7B"/>
    <w:rsid w:val="00E3077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EB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304</Words>
  <Characters>1737</Characters>
  <Application>Microsoft Macintosh Word</Application>
  <DocSecurity>0</DocSecurity>
  <Lines>14</Lines>
  <Paragraphs>3</Paragraphs>
  <ScaleCrop>false</ScaleCrop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cp:lastModifiedBy>KS</cp:lastModifiedBy>
  <cp:revision>10</cp:revision>
  <cp:lastPrinted>2011-05-17T22:23:00Z</cp:lastPrinted>
  <dcterms:created xsi:type="dcterms:W3CDTF">2011-05-17T21:55:00Z</dcterms:created>
  <dcterms:modified xsi:type="dcterms:W3CDTF">2011-05-17T23:59:00Z</dcterms:modified>
</cp:coreProperties>
</file>